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31" w:rsidRPr="00FE6231" w:rsidRDefault="00FE6231" w:rsidP="00FE6231">
      <w:pPr>
        <w:widowControl/>
        <w:shd w:val="clear" w:color="auto" w:fill="FFFFFF"/>
        <w:spacing w:line="795" w:lineRule="atLeast"/>
        <w:jc w:val="center"/>
        <w:outlineLvl w:val="1"/>
        <w:rPr>
          <w:rFonts w:ascii="微软雅黑" w:eastAsia="微软雅黑" w:hAnsi="微软雅黑" w:cs="宋体"/>
          <w:b/>
          <w:bCs/>
          <w:color w:val="333333"/>
          <w:kern w:val="0"/>
          <w:sz w:val="36"/>
          <w:szCs w:val="36"/>
        </w:rPr>
      </w:pPr>
      <w:r w:rsidRPr="00FE6231">
        <w:rPr>
          <w:rFonts w:ascii="微软雅黑" w:eastAsia="微软雅黑" w:hAnsi="微软雅黑" w:cs="宋体" w:hint="eastAsia"/>
          <w:b/>
          <w:bCs/>
          <w:color w:val="333333"/>
          <w:kern w:val="0"/>
          <w:sz w:val="36"/>
          <w:szCs w:val="36"/>
        </w:rPr>
        <w:t>2020年中国十七冶集团有限公司招聘简介</w:t>
      </w:r>
    </w:p>
    <w:p w:rsidR="00FE6231" w:rsidRDefault="00FE6231" w:rsidP="00FE6231">
      <w:pPr>
        <w:widowControl/>
        <w:ind w:firstLine="480"/>
        <w:rPr>
          <w:rFonts w:ascii="宋体" w:hAnsi="宋体" w:cs="宋体" w:hint="eastAsia"/>
          <w:kern w:val="0"/>
          <w:sz w:val="24"/>
        </w:rPr>
      </w:pPr>
    </w:p>
    <w:p w:rsidR="00FE6231" w:rsidRPr="00FE6231" w:rsidRDefault="00FE6231" w:rsidP="00FE6231">
      <w:pPr>
        <w:widowControl/>
        <w:ind w:firstLine="480"/>
        <w:rPr>
          <w:rFonts w:ascii="宋体" w:hAnsi="宋体" w:cs="宋体" w:hint="eastAsia"/>
          <w:kern w:val="0"/>
          <w:sz w:val="24"/>
        </w:rPr>
      </w:pPr>
      <w:r w:rsidRPr="00FE6231">
        <w:rPr>
          <w:rFonts w:ascii="宋体" w:hAnsi="宋体" w:cs="宋体"/>
          <w:kern w:val="0"/>
          <w:sz w:val="24"/>
        </w:rPr>
        <w:t>中国十七冶集团有限公司是中国冶金科工股份有限公司控股的子公司，是</w:t>
      </w:r>
      <w:r w:rsidRPr="00FE6231">
        <w:rPr>
          <w:rFonts w:ascii="宋体" w:hAnsi="宋体" w:cs="宋体"/>
          <w:b/>
          <w:bCs/>
          <w:color w:val="E53333"/>
          <w:kern w:val="0"/>
          <w:sz w:val="24"/>
        </w:rPr>
        <w:t>中国五矿一类重要骨干子企业，</w:t>
      </w:r>
      <w:proofErr w:type="gramStart"/>
      <w:r w:rsidRPr="00FE6231">
        <w:rPr>
          <w:rFonts w:ascii="宋体" w:hAnsi="宋体" w:cs="宋体"/>
          <w:b/>
          <w:bCs/>
          <w:color w:val="E53333"/>
          <w:kern w:val="0"/>
          <w:sz w:val="24"/>
        </w:rPr>
        <w:t>位居中冶集团</w:t>
      </w:r>
      <w:proofErr w:type="gramEnd"/>
      <w:r w:rsidRPr="00FE6231">
        <w:rPr>
          <w:rFonts w:ascii="宋体" w:hAnsi="宋体" w:cs="宋体"/>
          <w:b/>
          <w:bCs/>
          <w:color w:val="E53333"/>
          <w:kern w:val="0"/>
          <w:sz w:val="24"/>
        </w:rPr>
        <w:t>第一方阵和安徽省建筑行业“前三甲”</w:t>
      </w:r>
      <w:r w:rsidRPr="00FE6231">
        <w:rPr>
          <w:rFonts w:ascii="宋体" w:hAnsi="宋体" w:cs="宋体"/>
          <w:kern w:val="0"/>
          <w:sz w:val="24"/>
        </w:rPr>
        <w:t>。2018年，中国五矿在“世界500强”企业排名中位居第109位。</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中国十七冶集团有限公司主业范围为EPC工程总承包、装备制造及钢结构制作、房地产开发三大板块。</w:t>
      </w:r>
      <w:r w:rsidRPr="00FE6231">
        <w:rPr>
          <w:rFonts w:ascii="宋体" w:hAnsi="宋体" w:cs="宋体"/>
          <w:b/>
          <w:bCs/>
          <w:color w:val="E53333"/>
          <w:kern w:val="0"/>
          <w:sz w:val="24"/>
        </w:rPr>
        <w:t>公司具备房屋建筑工程施工、公路工程施工、冶炼工程施工总承包特级、建筑、冶金、公路行业设计甲级</w:t>
      </w:r>
      <w:r w:rsidRPr="00FE6231">
        <w:rPr>
          <w:rFonts w:ascii="宋体" w:hAnsi="宋体" w:cs="宋体"/>
          <w:b/>
          <w:bCs/>
          <w:kern w:val="0"/>
          <w:sz w:val="24"/>
        </w:rPr>
        <w:t>；</w:t>
      </w:r>
      <w:r w:rsidRPr="00FE6231">
        <w:rPr>
          <w:rFonts w:ascii="宋体" w:hAnsi="宋体" w:cs="宋体"/>
          <w:kern w:val="0"/>
          <w:sz w:val="24"/>
        </w:rPr>
        <w:t>市政公用工程、机电安装工程施工总承包一级资质，钢结构工程等9项专业施工资质，并首批获得了境外工程承包经营权。2018年，公司实现新签合同额658亿元，营业收入217亿元，利润6.6亿元，人均年收入14.5万元。公司曾获得包括鲁班奖、中国詹天佑土木工程大奖、国家金质奖和全国优秀施工企业等各类奖项120余项，荣获“全国技术创新先进企业”、“全国企业文化建设百强单位” 、“安徽省百强企业”、“国家技能人才培育突出贡献奖”、“全国模范劳动关系和谐企业”等荣誉称号。是国家级高新技术企业，设立了国家级博士后科研工作站、国家级技术中心。</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应聘要求：</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1.一本院校及以上本科毕业生，“985”、“211”院校毕业生，硕士、博士毕业生优先录取；</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2.应聘毕业生所学专业应与需求专业相符，身体健康，能胜任本职工作，热爱本职工作，有良好的职业道德和职业素质，维护企业利益、具有团队协作精神、对企业忠诚，踏实肯学，能够从基层做起；</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3.在校期间学习成绩良好，具备一定的计算机操作水平，毕业时能够取得毕业证和学位证，党员、优秀学生干部优先。</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培养计划：</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1.按公司人才战略规划为高校毕业生制定专门培养计划；</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2.根据不同的专业和特点对新员工进行专业化培养；</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3.对新员工实施“导师带徒”制度，传授岗位技能。</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公司薪酬福利：</w:t>
      </w:r>
    </w:p>
    <w:p w:rsidR="00FE6231" w:rsidRPr="00FE6231" w:rsidRDefault="00FE6231" w:rsidP="00FE6231">
      <w:pPr>
        <w:widowControl/>
        <w:ind w:firstLine="480"/>
        <w:rPr>
          <w:rFonts w:ascii="宋体" w:hAnsi="宋体" w:cs="宋体"/>
          <w:kern w:val="0"/>
          <w:sz w:val="24"/>
        </w:rPr>
      </w:pPr>
      <w:r w:rsidRPr="00FE6231">
        <w:rPr>
          <w:rFonts w:ascii="宋体" w:hAnsi="宋体" w:cs="宋体"/>
          <w:color w:val="E53333"/>
          <w:kern w:val="0"/>
          <w:sz w:val="24"/>
        </w:rPr>
        <w:t>1.</w:t>
      </w:r>
      <w:r w:rsidRPr="00FE6231">
        <w:rPr>
          <w:rFonts w:ascii="宋体" w:hAnsi="宋体" w:cs="宋体"/>
          <w:b/>
          <w:bCs/>
          <w:color w:val="E53333"/>
          <w:kern w:val="0"/>
          <w:sz w:val="24"/>
        </w:rPr>
        <w:t>薪酬待遇</w:t>
      </w:r>
      <w:r w:rsidRPr="00FE6231">
        <w:rPr>
          <w:rFonts w:ascii="宋体" w:hAnsi="宋体" w:cs="宋体"/>
          <w:color w:val="E53333"/>
          <w:kern w:val="0"/>
          <w:sz w:val="24"/>
        </w:rPr>
        <w:t>：应届毕业生见习期3到6个月，</w:t>
      </w:r>
      <w:r w:rsidRPr="00FE6231">
        <w:rPr>
          <w:rFonts w:ascii="宋体" w:hAnsi="宋体" w:cs="宋体"/>
          <w:b/>
          <w:bCs/>
          <w:color w:val="E53333"/>
          <w:kern w:val="0"/>
          <w:sz w:val="24"/>
        </w:rPr>
        <w:t>见习期待遇在5000-8000，</w:t>
      </w:r>
      <w:r w:rsidRPr="00FE6231">
        <w:rPr>
          <w:rFonts w:ascii="宋体" w:hAnsi="宋体" w:cs="宋体"/>
          <w:color w:val="E53333"/>
          <w:kern w:val="0"/>
          <w:sz w:val="24"/>
        </w:rPr>
        <w:t>转正定级后纳入公司薪酬管理体系，</w:t>
      </w:r>
      <w:r w:rsidRPr="00FE6231">
        <w:rPr>
          <w:rFonts w:ascii="宋体" w:hAnsi="宋体" w:cs="宋体"/>
          <w:b/>
          <w:bCs/>
          <w:color w:val="E53333"/>
          <w:kern w:val="0"/>
          <w:sz w:val="24"/>
        </w:rPr>
        <w:t>年平均收入12-15万</w:t>
      </w:r>
      <w:r w:rsidRPr="00FE6231">
        <w:rPr>
          <w:rFonts w:ascii="宋体" w:hAnsi="宋体" w:cs="宋体"/>
          <w:color w:val="E53333"/>
          <w:kern w:val="0"/>
          <w:sz w:val="24"/>
        </w:rPr>
        <w:t>；高校优秀毕业生重点培养；博士生第一年收入不低于15万元，第二年根据岗位及成果逐步提升，享受公司中层待遇；</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2.</w:t>
      </w:r>
      <w:r w:rsidRPr="00FE6231">
        <w:rPr>
          <w:rFonts w:ascii="宋体" w:hAnsi="宋体" w:cs="宋体"/>
          <w:b/>
          <w:bCs/>
          <w:kern w:val="0"/>
          <w:sz w:val="24"/>
        </w:rPr>
        <w:t>福利待遇</w:t>
      </w:r>
      <w:r w:rsidRPr="00FE6231">
        <w:rPr>
          <w:rFonts w:ascii="宋体" w:hAnsi="宋体" w:cs="宋体"/>
          <w:kern w:val="0"/>
          <w:sz w:val="24"/>
        </w:rPr>
        <w:t>：公司为员工</w:t>
      </w:r>
      <w:proofErr w:type="gramStart"/>
      <w:r w:rsidRPr="00FE6231">
        <w:rPr>
          <w:rFonts w:ascii="宋体" w:hAnsi="宋体" w:cs="宋体"/>
          <w:kern w:val="0"/>
          <w:sz w:val="24"/>
        </w:rPr>
        <w:t>办理五险两</w:t>
      </w:r>
      <w:proofErr w:type="gramEnd"/>
      <w:r w:rsidRPr="00FE6231">
        <w:rPr>
          <w:rFonts w:ascii="宋体" w:hAnsi="宋体" w:cs="宋体"/>
          <w:kern w:val="0"/>
          <w:sz w:val="24"/>
        </w:rPr>
        <w:t>金；</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3.</w:t>
      </w:r>
      <w:r w:rsidRPr="00FE6231">
        <w:rPr>
          <w:rFonts w:ascii="宋体" w:hAnsi="宋体" w:cs="宋体"/>
          <w:b/>
          <w:bCs/>
          <w:kern w:val="0"/>
          <w:sz w:val="24"/>
        </w:rPr>
        <w:t>奖金补贴</w:t>
      </w:r>
      <w:r w:rsidRPr="00FE6231">
        <w:rPr>
          <w:rFonts w:ascii="宋体" w:hAnsi="宋体" w:cs="宋体"/>
          <w:kern w:val="0"/>
          <w:sz w:val="24"/>
        </w:rPr>
        <w:t>：员工按照公司制度享受“项目分红、年度兑现、年功工资、租房补贴、防暑降温津贴、专业技术职务津贴、资质津贴、施工津贴、专家津贴、技师津贴”等多项津贴补助；</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4.</w:t>
      </w:r>
      <w:r w:rsidRPr="00FE6231">
        <w:rPr>
          <w:rFonts w:ascii="宋体" w:hAnsi="宋体" w:cs="宋体"/>
          <w:b/>
          <w:bCs/>
          <w:kern w:val="0"/>
          <w:sz w:val="24"/>
        </w:rPr>
        <w:t>住房福利</w:t>
      </w:r>
      <w:r w:rsidRPr="00FE6231">
        <w:rPr>
          <w:rFonts w:ascii="宋体" w:hAnsi="宋体" w:cs="宋体"/>
          <w:kern w:val="0"/>
          <w:sz w:val="24"/>
        </w:rPr>
        <w:t>：公司为员工提供食宿，为博士生提供80平米精装住房一套，家电齐全，可拎包入住；</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lastRenderedPageBreak/>
        <w:t>5.</w:t>
      </w:r>
      <w:r w:rsidRPr="00FE6231">
        <w:rPr>
          <w:rFonts w:ascii="宋体" w:hAnsi="宋体" w:cs="宋体"/>
          <w:b/>
          <w:bCs/>
          <w:kern w:val="0"/>
          <w:sz w:val="24"/>
        </w:rPr>
        <w:t>假期待遇</w:t>
      </w:r>
      <w:r w:rsidRPr="00FE6231">
        <w:rPr>
          <w:rFonts w:ascii="宋体" w:hAnsi="宋体" w:cs="宋体"/>
          <w:kern w:val="0"/>
          <w:sz w:val="24"/>
        </w:rPr>
        <w:t>：公司贯彻人性化管理，实行多种形式的假期制度。包括带薪年休假、探亲假以及国家劳动法规定的其他休假权利。同时，公司对按规定休假的员工按标准核销来回路费。</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6.</w:t>
      </w:r>
      <w:r w:rsidRPr="00FE6231">
        <w:rPr>
          <w:rFonts w:ascii="宋体" w:hAnsi="宋体" w:cs="宋体"/>
          <w:b/>
          <w:bCs/>
          <w:kern w:val="0"/>
          <w:sz w:val="24"/>
        </w:rPr>
        <w:t>持证津贴：</w:t>
      </w:r>
      <w:r w:rsidRPr="00FE6231">
        <w:rPr>
          <w:rFonts w:ascii="宋体" w:hAnsi="宋体" w:cs="宋体"/>
          <w:kern w:val="0"/>
          <w:sz w:val="24"/>
        </w:rPr>
        <w:t>公司鼓励员工积极考取各种注册类职业资格证书，并对持证者予以补贴。</w:t>
      </w:r>
      <w:r w:rsidRPr="00FE6231">
        <w:rPr>
          <w:rFonts w:ascii="宋体" w:hAnsi="宋体" w:cs="宋体"/>
          <w:b/>
          <w:bCs/>
          <w:color w:val="E53333"/>
          <w:kern w:val="0"/>
          <w:sz w:val="24"/>
        </w:rPr>
        <w:t>其中一级建造师分专业给予一次性奖励20000-30000元，另每月补贴2500元；注册</w:t>
      </w:r>
      <w:proofErr w:type="gramStart"/>
      <w:r w:rsidRPr="00FE6231">
        <w:rPr>
          <w:rFonts w:ascii="宋体" w:hAnsi="宋体" w:cs="宋体"/>
          <w:b/>
          <w:bCs/>
          <w:color w:val="E53333"/>
          <w:kern w:val="0"/>
          <w:sz w:val="24"/>
        </w:rPr>
        <w:t>造价师</w:t>
      </w:r>
      <w:proofErr w:type="gramEnd"/>
      <w:r w:rsidRPr="00FE6231">
        <w:rPr>
          <w:rFonts w:ascii="宋体" w:hAnsi="宋体" w:cs="宋体"/>
          <w:b/>
          <w:bCs/>
          <w:color w:val="E53333"/>
          <w:kern w:val="0"/>
          <w:sz w:val="24"/>
        </w:rPr>
        <w:t>一次性奖励20000元，每月补贴2500元。一级建筑师、公用设备工程师、注册电气工程师等每月补贴5000元；一级结构师每月补贴4000元。注册安全工程师、二级建造师每月补贴500元。</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7.</w:t>
      </w:r>
      <w:r w:rsidRPr="00FE6231">
        <w:rPr>
          <w:rFonts w:ascii="宋体" w:hAnsi="宋体" w:cs="宋体"/>
          <w:b/>
          <w:bCs/>
          <w:kern w:val="0"/>
          <w:sz w:val="24"/>
        </w:rPr>
        <w:t>学历提升：</w:t>
      </w:r>
      <w:r w:rsidRPr="00FE6231">
        <w:rPr>
          <w:rFonts w:ascii="宋体" w:hAnsi="宋体" w:cs="宋体"/>
          <w:kern w:val="0"/>
          <w:sz w:val="24"/>
        </w:rPr>
        <w:t>公司鼓励员工提升学历，员工在职期间经公司批准参加学习并取得研究生学历或硕士学位的，公司承担学费的70%；经公司批准参加学习并取得博士学位的，公司承担学费的90%。</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马鞍山市政府配套福利：</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与单位签订3年以上劳动合同，并在马鞍山市参加社会保险的，给予博士生10万元、硕士生6万元、“双一流”大学（学科）和“985”“211”高校本科生4万元、其他高校本科生2万元补贴。</w:t>
      </w: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晋升通道：</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1.后备干部储备制度：公司积极探索建立多种形式的后备干部选拔制度，把民主推荐、公开竞聘、专项考核等结合进来，广泛营造公开、公平、公正的用人生态环境，为公司发展储备力量。</w:t>
      </w: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（1）主管级后备干部：</w:t>
      </w:r>
      <w:r w:rsidRPr="00FE6231">
        <w:rPr>
          <w:rFonts w:ascii="宋体" w:hAnsi="宋体" w:cs="宋体"/>
          <w:kern w:val="0"/>
          <w:sz w:val="24"/>
        </w:rPr>
        <w:t>本科毕业参加工作3年以上可参加主管级后备干部考试，硕士研究生工作满二年可直接纳入主管级后备干部序列。</w:t>
      </w: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（2）中层后备干部：</w:t>
      </w:r>
      <w:r w:rsidRPr="00FE6231">
        <w:rPr>
          <w:rFonts w:ascii="宋体" w:hAnsi="宋体" w:cs="宋体"/>
          <w:kern w:val="0"/>
          <w:sz w:val="24"/>
        </w:rPr>
        <w:t> 博士毕业参加工作2年以上；硕士毕业参加工作4年以上；本科毕业参加工作5年以上；在主管级岗位工作满2年以上。</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2.管理与技术双</w:t>
      </w:r>
      <w:proofErr w:type="gramStart"/>
      <w:r w:rsidRPr="00FE6231">
        <w:rPr>
          <w:rFonts w:ascii="宋体" w:hAnsi="宋体" w:cs="宋体"/>
          <w:kern w:val="0"/>
          <w:sz w:val="24"/>
        </w:rPr>
        <w:t>规</w:t>
      </w:r>
      <w:proofErr w:type="gramEnd"/>
      <w:r w:rsidRPr="00FE6231">
        <w:rPr>
          <w:rFonts w:ascii="宋体" w:hAnsi="宋体" w:cs="宋体"/>
          <w:kern w:val="0"/>
          <w:sz w:val="24"/>
        </w:rPr>
        <w:t>晋升制：公司用人之道是尊重人才、培养人、锻炼人，激发员工的积极性，尊重员工的职业生涯目标，各尽所能，</w:t>
      </w:r>
      <w:proofErr w:type="gramStart"/>
      <w:r w:rsidRPr="00FE6231">
        <w:rPr>
          <w:rFonts w:ascii="宋体" w:hAnsi="宋体" w:cs="宋体"/>
          <w:kern w:val="0"/>
          <w:sz w:val="24"/>
        </w:rPr>
        <w:t>人适其位</w:t>
      </w:r>
      <w:proofErr w:type="gramEnd"/>
      <w:r w:rsidRPr="00FE6231">
        <w:rPr>
          <w:rFonts w:ascii="宋体" w:hAnsi="宋体" w:cs="宋体"/>
          <w:kern w:val="0"/>
          <w:sz w:val="24"/>
        </w:rPr>
        <w:t>，达成企业发展与员工发展的融合与统一，共同进步。公司从机制层面保障员工职业发展通道，</w:t>
      </w:r>
      <w:proofErr w:type="gramStart"/>
      <w:r w:rsidRPr="00FE6231">
        <w:rPr>
          <w:rFonts w:ascii="宋体" w:hAnsi="宋体" w:cs="宋体"/>
          <w:kern w:val="0"/>
          <w:sz w:val="24"/>
        </w:rPr>
        <w:t>明确职</w:t>
      </w:r>
      <w:proofErr w:type="gramEnd"/>
      <w:r w:rsidRPr="00FE6231">
        <w:rPr>
          <w:rFonts w:ascii="宋体" w:hAnsi="宋体" w:cs="宋体"/>
          <w:kern w:val="0"/>
          <w:sz w:val="24"/>
        </w:rPr>
        <w:t>等、职级和发展通道，建立管理与技术双轨晋升机制。</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b/>
          <w:bCs/>
          <w:color w:val="E53333"/>
          <w:kern w:val="0"/>
          <w:sz w:val="24"/>
        </w:rPr>
        <w:t>招聘专业：</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工程技术类：土木工程、道路与桥梁工程、岩土工程、交通工程、材料科学与工程、结构工程、通信工程、水利水电工程、隧道工程、铁道工程、城市地下空间与工程、工程力学、装饰装修、工程测量、测绘工程、机械设计制造及自动化、电气工程及其自动化、给水排水工程</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经营管理类：工程管理、工程造价、土木工程</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物资管理类：物流工程、物流管理、国际贸易</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安全管理类：安全工程、安全管理、消防工程、采矿工程</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财务金融类：会计学、财务管理、金融学、投资学</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综合管理类：汉语言文学、新闻学、人力资源管理、英语</w:t>
      </w:r>
    </w:p>
    <w:p w:rsidR="00FE6231" w:rsidRPr="00FE6231" w:rsidRDefault="00FE6231" w:rsidP="00FE6231">
      <w:pPr>
        <w:widowControl/>
        <w:ind w:firstLine="480"/>
        <w:rPr>
          <w:rFonts w:ascii="宋体" w:hAnsi="宋体" w:cs="宋体"/>
          <w:kern w:val="0"/>
          <w:sz w:val="24"/>
        </w:rPr>
      </w:pPr>
      <w:r w:rsidRPr="00FE6231">
        <w:rPr>
          <w:rFonts w:ascii="宋体" w:hAnsi="宋体" w:cs="宋体"/>
          <w:b/>
          <w:bCs/>
          <w:kern w:val="0"/>
          <w:sz w:val="24"/>
        </w:rPr>
        <w:t>十七冶总部联系人：</w:t>
      </w:r>
      <w:r w:rsidRPr="00FE6231">
        <w:rPr>
          <w:rFonts w:ascii="宋体" w:hAnsi="宋体" w:cs="宋体"/>
          <w:kern w:val="0"/>
          <w:sz w:val="24"/>
        </w:rPr>
        <w:t>程攀 王亮亮</w:t>
      </w:r>
    </w:p>
    <w:p w:rsidR="00FE6231" w:rsidRPr="00FE6231" w:rsidRDefault="00FE6231" w:rsidP="00FE6231">
      <w:pPr>
        <w:widowControl/>
        <w:ind w:firstLine="480"/>
        <w:rPr>
          <w:rFonts w:ascii="宋体" w:hAnsi="宋体" w:cs="宋体"/>
          <w:kern w:val="0"/>
          <w:sz w:val="24"/>
        </w:rPr>
      </w:pPr>
      <w:r w:rsidRPr="00FE6231">
        <w:rPr>
          <w:rFonts w:ascii="宋体" w:hAnsi="宋体" w:cs="宋体"/>
          <w:b/>
          <w:bCs/>
          <w:kern w:val="0"/>
          <w:sz w:val="24"/>
        </w:rPr>
        <w:t>招聘专线：</w:t>
      </w:r>
      <w:r w:rsidRPr="00FE6231">
        <w:rPr>
          <w:rFonts w:ascii="宋体" w:hAnsi="宋体" w:cs="宋体"/>
          <w:kern w:val="0"/>
          <w:sz w:val="24"/>
        </w:rPr>
        <w:t>0555-2355482    18505551719</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0555-2354970   15212785270</w:t>
      </w:r>
    </w:p>
    <w:p w:rsidR="00FE6231" w:rsidRPr="00FE6231" w:rsidRDefault="00FE6231" w:rsidP="00FE6231">
      <w:pPr>
        <w:widowControl/>
        <w:ind w:firstLine="480"/>
        <w:rPr>
          <w:rFonts w:ascii="宋体" w:hAnsi="宋体" w:cs="宋体"/>
          <w:kern w:val="0"/>
          <w:sz w:val="24"/>
        </w:rPr>
      </w:pPr>
      <w:r w:rsidRPr="00FE6231">
        <w:rPr>
          <w:rFonts w:ascii="宋体" w:hAnsi="宋体" w:cs="宋体"/>
          <w:b/>
          <w:bCs/>
          <w:kern w:val="0"/>
          <w:sz w:val="24"/>
        </w:rPr>
        <w:t>E-mail：</w:t>
      </w:r>
      <w:hyperlink r:id="rId6" w:history="1">
        <w:r w:rsidRPr="00FE6231">
          <w:rPr>
            <w:rFonts w:ascii="宋体" w:hAnsi="宋体" w:cs="宋体"/>
            <w:color w:val="333333"/>
            <w:kern w:val="0"/>
            <w:sz w:val="24"/>
            <w:u w:val="single"/>
          </w:rPr>
          <w:t>cp02@mcc17.cn</w:t>
        </w:r>
      </w:hyperlink>
      <w:r w:rsidRPr="00FE6231">
        <w:rPr>
          <w:rFonts w:ascii="宋体" w:hAnsi="宋体" w:cs="宋体"/>
          <w:kern w:val="0"/>
          <w:sz w:val="24"/>
        </w:rPr>
        <w:t> </w:t>
      </w:r>
      <w:hyperlink r:id="rId7" w:history="1">
        <w:r w:rsidRPr="00FE6231">
          <w:rPr>
            <w:rFonts w:ascii="宋体" w:hAnsi="宋体" w:cs="宋体"/>
            <w:color w:val="333333"/>
            <w:kern w:val="0"/>
            <w:sz w:val="24"/>
            <w:u w:val="single"/>
          </w:rPr>
          <w:t>wll@mcc17.cn</w:t>
        </w:r>
      </w:hyperlink>
    </w:p>
    <w:p w:rsidR="00FE6231" w:rsidRPr="00FE6231" w:rsidRDefault="00FE6231" w:rsidP="00FE6231">
      <w:pPr>
        <w:widowControl/>
        <w:ind w:firstLine="480"/>
        <w:rPr>
          <w:rFonts w:ascii="宋体" w:hAnsi="宋体" w:cs="宋体"/>
          <w:kern w:val="0"/>
          <w:sz w:val="24"/>
        </w:rPr>
      </w:pPr>
      <w:r w:rsidRPr="00FE6231">
        <w:rPr>
          <w:rFonts w:ascii="宋体" w:hAnsi="宋体" w:cs="宋体"/>
          <w:b/>
          <w:bCs/>
          <w:kern w:val="0"/>
          <w:sz w:val="24"/>
        </w:rPr>
        <w:t>公司地址：</w:t>
      </w:r>
      <w:r w:rsidRPr="00FE6231">
        <w:rPr>
          <w:rFonts w:ascii="宋体" w:hAnsi="宋体" w:cs="宋体"/>
          <w:kern w:val="0"/>
          <w:sz w:val="24"/>
        </w:rPr>
        <w:t>安徽省马鞍山市雨山东路88号</w:t>
      </w:r>
    </w:p>
    <w:p w:rsidR="00FE6231" w:rsidRPr="00FE6231" w:rsidRDefault="00FE6231" w:rsidP="00FE6231">
      <w:pPr>
        <w:widowControl/>
        <w:ind w:firstLine="480"/>
        <w:rPr>
          <w:rFonts w:ascii="宋体" w:hAnsi="宋体" w:cs="宋体"/>
          <w:kern w:val="0"/>
          <w:sz w:val="24"/>
        </w:rPr>
      </w:pP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十七冶西北公司联系人：周中奇</w:t>
      </w:r>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招聘专线：0931-</w:t>
      </w:r>
      <w:proofErr w:type="gramStart"/>
      <w:r w:rsidRPr="00FE6231">
        <w:rPr>
          <w:rFonts w:ascii="宋体" w:hAnsi="宋体" w:cs="宋体"/>
          <w:kern w:val="0"/>
          <w:sz w:val="24"/>
        </w:rPr>
        <w:t>8510116  15156125923</w:t>
      </w:r>
      <w:proofErr w:type="gramEnd"/>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E-mail：</w:t>
      </w:r>
      <w:hyperlink r:id="rId8" w:history="1">
        <w:r w:rsidRPr="00FE6231">
          <w:rPr>
            <w:rFonts w:ascii="宋体" w:hAnsi="宋体" w:cs="宋体"/>
            <w:color w:val="333333"/>
            <w:kern w:val="0"/>
            <w:sz w:val="24"/>
            <w:u w:val="single"/>
          </w:rPr>
          <w:t>zzq@mcc17.cn</w:t>
        </w:r>
      </w:hyperlink>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公司地址：甘肃省兰州市</w:t>
      </w:r>
      <w:proofErr w:type="gramStart"/>
      <w:r w:rsidRPr="00FE6231">
        <w:rPr>
          <w:rFonts w:ascii="宋体" w:hAnsi="宋体" w:cs="宋体"/>
          <w:kern w:val="0"/>
          <w:sz w:val="24"/>
        </w:rPr>
        <w:t>城关区雁南路118号陇星大厦</w:t>
      </w:r>
      <w:proofErr w:type="gramEnd"/>
    </w:p>
    <w:p w:rsidR="00FE6231" w:rsidRPr="00FE6231" w:rsidRDefault="00FE6231" w:rsidP="00FE6231">
      <w:pPr>
        <w:widowControl/>
        <w:ind w:firstLine="480"/>
        <w:rPr>
          <w:rFonts w:ascii="宋体" w:hAnsi="宋体" w:cs="宋体"/>
          <w:kern w:val="0"/>
          <w:sz w:val="24"/>
        </w:rPr>
      </w:pPr>
      <w:r w:rsidRPr="00FE6231">
        <w:rPr>
          <w:rFonts w:ascii="宋体" w:hAnsi="宋体" w:cs="宋体"/>
          <w:kern w:val="0"/>
          <w:sz w:val="24"/>
        </w:rPr>
        <w:t>公 司 网 站：www.mcc17.cn</w:t>
      </w:r>
    </w:p>
    <w:p w:rsidR="00FE6231" w:rsidRPr="00FE6231" w:rsidRDefault="00FE6231" w:rsidP="00FE6231">
      <w:pPr>
        <w:widowControl/>
        <w:ind w:firstLine="480"/>
        <w:jc w:val="left"/>
        <w:rPr>
          <w:rFonts w:ascii="宋体" w:hAnsi="宋体" w:cs="宋体"/>
          <w:kern w:val="0"/>
          <w:sz w:val="24"/>
        </w:rPr>
      </w:pPr>
    </w:p>
    <w:p w:rsidR="007728A8" w:rsidRPr="00FE6231" w:rsidRDefault="007728A8"/>
    <w:sectPr w:rsidR="007728A8" w:rsidRPr="00FE6231" w:rsidSect="007728A8">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7D" w:rsidRDefault="00B52A7D" w:rsidP="00FE6231">
      <w:r>
        <w:separator/>
      </w:r>
    </w:p>
  </w:endnote>
  <w:endnote w:type="continuationSeparator" w:id="0">
    <w:p w:rsidR="00B52A7D" w:rsidRDefault="00B52A7D" w:rsidP="00FE6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7D" w:rsidRDefault="00B52A7D" w:rsidP="00FE6231">
      <w:r>
        <w:separator/>
      </w:r>
    </w:p>
  </w:footnote>
  <w:footnote w:type="continuationSeparator" w:id="0">
    <w:p w:rsidR="00B52A7D" w:rsidRDefault="00B52A7D" w:rsidP="00FE6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231"/>
    <w:rsid w:val="007728A8"/>
    <w:rsid w:val="00B52A7D"/>
    <w:rsid w:val="00FE6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A8"/>
    <w:pPr>
      <w:widowControl w:val="0"/>
      <w:jc w:val="both"/>
    </w:pPr>
    <w:rPr>
      <w:kern w:val="2"/>
      <w:sz w:val="21"/>
      <w:szCs w:val="24"/>
    </w:rPr>
  </w:style>
  <w:style w:type="paragraph" w:styleId="2">
    <w:name w:val="heading 2"/>
    <w:basedOn w:val="a"/>
    <w:link w:val="2Char"/>
    <w:uiPriority w:val="9"/>
    <w:qFormat/>
    <w:rsid w:val="00FE623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E6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E6231"/>
    <w:rPr>
      <w:kern w:val="2"/>
      <w:sz w:val="18"/>
      <w:szCs w:val="18"/>
    </w:rPr>
  </w:style>
  <w:style w:type="paragraph" w:styleId="a4">
    <w:name w:val="footer"/>
    <w:basedOn w:val="a"/>
    <w:link w:val="Char0"/>
    <w:rsid w:val="00FE6231"/>
    <w:pPr>
      <w:tabs>
        <w:tab w:val="center" w:pos="4153"/>
        <w:tab w:val="right" w:pos="8306"/>
      </w:tabs>
      <w:snapToGrid w:val="0"/>
      <w:jc w:val="left"/>
    </w:pPr>
    <w:rPr>
      <w:sz w:val="18"/>
      <w:szCs w:val="18"/>
    </w:rPr>
  </w:style>
  <w:style w:type="character" w:customStyle="1" w:styleId="Char0">
    <w:name w:val="页脚 Char"/>
    <w:basedOn w:val="a0"/>
    <w:link w:val="a4"/>
    <w:rsid w:val="00FE6231"/>
    <w:rPr>
      <w:kern w:val="2"/>
      <w:sz w:val="18"/>
      <w:szCs w:val="18"/>
    </w:rPr>
  </w:style>
  <w:style w:type="character" w:customStyle="1" w:styleId="2Char">
    <w:name w:val="标题 2 Char"/>
    <w:basedOn w:val="a0"/>
    <w:link w:val="2"/>
    <w:uiPriority w:val="9"/>
    <w:rsid w:val="00FE6231"/>
    <w:rPr>
      <w:rFonts w:ascii="宋体" w:hAnsi="宋体" w:cs="宋体"/>
      <w:b/>
      <w:bCs/>
      <w:sz w:val="36"/>
      <w:szCs w:val="36"/>
    </w:rPr>
  </w:style>
  <w:style w:type="character" w:styleId="a5">
    <w:name w:val="Hyperlink"/>
    <w:basedOn w:val="a0"/>
    <w:uiPriority w:val="99"/>
    <w:unhideWhenUsed/>
    <w:rsid w:val="00FE6231"/>
    <w:rPr>
      <w:color w:val="0000FF"/>
      <w:u w:val="single"/>
    </w:rPr>
  </w:style>
  <w:style w:type="paragraph" w:styleId="a6">
    <w:name w:val="Normal (Web)"/>
    <w:basedOn w:val="a"/>
    <w:uiPriority w:val="99"/>
    <w:unhideWhenUsed/>
    <w:rsid w:val="00FE623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FE6231"/>
  </w:style>
  <w:style w:type="character" w:styleId="a7">
    <w:name w:val="Strong"/>
    <w:basedOn w:val="a0"/>
    <w:uiPriority w:val="22"/>
    <w:qFormat/>
    <w:rsid w:val="00FE6231"/>
    <w:rPr>
      <w:b/>
      <w:bCs/>
    </w:rPr>
  </w:style>
</w:styles>
</file>

<file path=word/webSettings.xml><?xml version="1.0" encoding="utf-8"?>
<w:webSettings xmlns:r="http://schemas.openxmlformats.org/officeDocument/2006/relationships" xmlns:w="http://schemas.openxmlformats.org/wordprocessingml/2006/main">
  <w:divs>
    <w:div w:id="1728067397">
      <w:bodyDiv w:val="1"/>
      <w:marLeft w:val="0"/>
      <w:marRight w:val="0"/>
      <w:marTop w:val="0"/>
      <w:marBottom w:val="0"/>
      <w:divBdr>
        <w:top w:val="none" w:sz="0" w:space="0" w:color="auto"/>
        <w:left w:val="none" w:sz="0" w:space="0" w:color="auto"/>
        <w:bottom w:val="none" w:sz="0" w:space="0" w:color="auto"/>
        <w:right w:val="none" w:sz="0" w:space="0" w:color="auto"/>
      </w:divBdr>
      <w:divsChild>
        <w:div w:id="339745961">
          <w:marLeft w:val="0"/>
          <w:marRight w:val="0"/>
          <w:marTop w:val="0"/>
          <w:marBottom w:val="525"/>
          <w:divBdr>
            <w:top w:val="none" w:sz="0" w:space="0" w:color="auto"/>
            <w:left w:val="none" w:sz="0" w:space="0" w:color="auto"/>
            <w:bottom w:val="dashed" w:sz="6" w:space="17" w:color="D7D7D7"/>
            <w:right w:val="none" w:sz="0" w:space="0" w:color="auto"/>
          </w:divBdr>
          <w:divsChild>
            <w:div w:id="1207639059">
              <w:marLeft w:val="0"/>
              <w:marRight w:val="0"/>
              <w:marTop w:val="0"/>
              <w:marBottom w:val="0"/>
              <w:divBdr>
                <w:top w:val="none" w:sz="0" w:space="0" w:color="auto"/>
                <w:left w:val="none" w:sz="0" w:space="0" w:color="auto"/>
                <w:bottom w:val="none" w:sz="0" w:space="0" w:color="auto"/>
                <w:right w:val="none" w:sz="0" w:space="0" w:color="auto"/>
              </w:divBdr>
              <w:divsChild>
                <w:div w:id="1333527070">
                  <w:marLeft w:val="0"/>
                  <w:marRight w:val="0"/>
                  <w:marTop w:val="0"/>
                  <w:marBottom w:val="0"/>
                  <w:divBdr>
                    <w:top w:val="none" w:sz="0" w:space="0" w:color="auto"/>
                    <w:left w:val="none" w:sz="0" w:space="0" w:color="auto"/>
                    <w:bottom w:val="none" w:sz="0" w:space="0" w:color="auto"/>
                    <w:right w:val="none" w:sz="0" w:space="0" w:color="auto"/>
                  </w:divBdr>
                  <w:divsChild>
                    <w:div w:id="20938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zq@mcc17.cn" TargetMode="External"/><Relationship Id="rId3" Type="http://schemas.openxmlformats.org/officeDocument/2006/relationships/webSettings" Target="webSettings.xml"/><Relationship Id="rId7" Type="http://schemas.openxmlformats.org/officeDocument/2006/relationships/hyperlink" Target="mailto:cp02@mcc17.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02@mcc17.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2080</Characters>
  <Application>Microsoft Office Word</Application>
  <DocSecurity>0</DocSecurity>
  <Lines>17</Lines>
  <Paragraphs>4</Paragraphs>
  <ScaleCrop>false</ScaleCrop>
  <Company>微软中国</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2020-03-15T15:44:00Z</dcterms:created>
  <dcterms:modified xsi:type="dcterms:W3CDTF">2020-03-15T15:45:00Z</dcterms:modified>
</cp:coreProperties>
</file>